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ПОЛИТИКА КОНФИДЕНЦИАЛЬНОСТИ ПЛАТФОРМЫ ALTRICS.TECH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/>
      </w:pPr>
      <w:r w:rsidDel="00000000" w:rsidR="00000000" w:rsidRPr="00000000">
        <w:rPr>
          <w:rtl w:val="0"/>
        </w:rPr>
        <w:t xml:space="preserve">Настоящая Политика конфиденциальности (далее — Политика) действует в отношении всей информации, которую Администрация платформы Altrics (далее — Оператор, адрес электронной почты для связи: support@altrics.tech) может получить о Пользователе во время использования им сайта https://altrics.tech (далее — Сайт) и любых встроенных модулей автоматизации.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1.1. Использование Сайта и сервисов Altrics означает безоговорочное согласие Пользователя с настоящей Политикой и указанными в ней условиями обработки его персональной информации. В случае несогласия с этими условиями Пользователь должен воздержаться от использования сервисов.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1.2. В рамках настоящей Политики под персональной информацией Пользователя понимаются: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tl w:val="0"/>
        </w:rPr>
        <w:t xml:space="preserve">Персональная информация, которую Пользователь предоставляет о себе самостоятельно при регистрации (создании учётной записи) или в процессе использования сервисов (ФИО, e-mail, телефон, название компании);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tl w:val="0"/>
        </w:rPr>
        <w:t xml:space="preserve">Данные, которые автоматически передаются сервисам в процессе их использования с помощью установленного на устройстве Пользователя программного обеспечения, в том числе IP-адрес, данные файлов cookie, информация о браузере.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2. Цели сбора и обработки персональной информации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2.1. Оператор собирает и хранит только те персональные данные, которые необходимы для предоставления сервисов и интеграции систем автоматизации.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/>
      </w:pPr>
      <w:r w:rsidDel="00000000" w:rsidR="00000000" w:rsidRPr="00000000">
        <w:rPr>
          <w:rtl w:val="0"/>
        </w:rPr>
        <w:t xml:space="preserve">2.2. Персональную информацию Пользователя Оператор обрабатывает в целях идентификации стороны в рамках соглашений, предоставления персонализированного сервиса, связи с Пользователем (включая отправку уведомлений и запросов), а также улучшения качества работы платформы.</w:t>
      </w:r>
    </w:p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3. Условия обработки персональной информации и ее безопасности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3.1. В отношении персональной информации Пользователя сохраняется ее конфиденциальность. Безопасность персональных данных, обрабатываемых Оператором, обеспечивается путем реализации правовых, организационных и технических мер, необходимых для выполнения в полном объеме требований законодательства РФ в области защиты персональных данных (ФЗ-152 «О персональных данных»).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/>
      </w:pPr>
      <w:r w:rsidDel="00000000" w:rsidR="00000000" w:rsidRPr="00000000">
        <w:rPr>
          <w:rtl w:val="0"/>
        </w:rPr>
        <w:t xml:space="preserve">3.2. </w:t>
      </w:r>
      <w:r w:rsidDel="00000000" w:rsidR="00000000" w:rsidRPr="00000000">
        <w:rPr>
          <w:b w:val="1"/>
          <w:bCs w:val="1"/>
          <w:rtl w:val="0"/>
        </w:rPr>
        <w:t xml:space="preserve">Локализация баз данных:</w:t>
      </w:r>
      <w:r w:rsidDel="00000000" w:rsidR="00000000" w:rsidRPr="00000000">
        <w:rPr>
          <w:rtl w:val="0"/>
        </w:rPr>
        <w:t xml:space="preserve"> Запись, систематизация, накопление, хранение, уточнение (обновление, изменение), извлечение персональных данных граждан Российской Федерации осуществляются с использованием баз данных, находящихся исключительно на территории Российской Федерации.</w:t>
      </w:r>
    </w:p>
    <w:p w:rsidR="00000000" w:rsidDel="00000000" w:rsidP="00000000" w:rsidRDefault="00000000" w:rsidRPr="00000000" w14:paraId="0000000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4. Особенности интеграции с внешними моделями ИИ (OpenAI API / ChatGPT)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4.1. Платформа Altrics использует в своей работе сторонние нейросетевые генеративные модели (включая, но не ограничиваясь: API-решения от компании OpenAI) для автоматического формирования ответов на запросы клиентов Пользователя.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4.2. </w:t>
      </w:r>
      <w:r w:rsidDel="00000000" w:rsidR="00000000" w:rsidRPr="00000000">
        <w:rPr>
          <w:b w:val="1"/>
          <w:bCs w:val="1"/>
          <w:rtl w:val="0"/>
        </w:rPr>
        <w:t xml:space="preserve">Политика шифрования и маскирования данных:</w:t>
      </w:r>
      <w:r w:rsidDel="00000000" w:rsidR="00000000" w:rsidRPr="00000000">
        <w:rPr>
          <w:rtl w:val="0"/>
        </w:rPr>
        <w:t xml:space="preserve"> В целях соблюдения ФЗ-152 и недопущения несанкционированной трансграничной передачи персональных данных за пределы РФ, программная архитектура Altrics осуществляет предварительную очистку входящего текста на серверах внутри РФ:</w:t>
      </w:r>
    </w:p>
    <w:tbl>
      <w:tblPr>
        <w:tblStyle w:val="Table1"/>
        <w:tblW w:w="9360.0" w:type="dxa"/>
        <w:jc w:val="left"/>
        <w:tblBorders>
          <w:top w:color="cbd5e1" w:space="0" w:sz="8" w:val="single"/>
          <w:left w:color="cbd5e1" w:space="0" w:sz="8" w:val="single"/>
          <w:bottom w:color="cbd5e1" w:space="0" w:sz="8" w:val="single"/>
          <w:right w:color="cbd5e1" w:space="0" w:sz="8" w:val="single"/>
          <w:insideH w:color="cbd5e1" w:space="0" w:sz="8" w:val="single"/>
          <w:insideV w:color="cbd5e1" w:space="0" w:sz="8" w:val="single"/>
        </w:tblBorders>
        <w:tblLayout w:type="fixed"/>
        <w:tblLook w:val="0600"/>
      </w:tblPr>
      <w:tblGrid>
        <w:gridCol w:w="2808"/>
        <w:gridCol w:w="3744"/>
        <w:gridCol w:w="2808"/>
        <w:tblGridChange w:id="0">
          <w:tblGrid>
            <w:gridCol w:w="2808"/>
            <w:gridCol w:w="3744"/>
            <w:gridCol w:w="2808"/>
          </w:tblGrid>
        </w:tblGridChange>
      </w:tblGrid>
      <w:tr>
        <w:trPr>
          <w:cantSplit w:val="0"/>
          <w:tblHeader w:val="1"/>
        </w:trPr>
        <w:tc>
          <w:tcPr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Тип данных на входе</w:t>
            </w:r>
          </w:p>
        </w:tc>
        <w:tc>
          <w:tcPr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Процесс маскирования на сервере в РФ</w:t>
            </w:r>
          </w:p>
        </w:tc>
        <w:tc>
          <w:tcPr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Данные, уходящие в стороннее API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Имена, Фамилии (ФИО)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Автоматическая замена на буквенно-цифровой токен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Обезличенный токен (например, [USER_NAME_1])</w:t>
            </w:r>
          </w:p>
        </w:tc>
      </w:tr>
      <w:tr>
        <w:trPr>
          <w:cantSplit w:val="0"/>
          <w:tblHeader w:val="0"/>
        </w:trPr>
        <w:tc>
          <w:tcPr>
            <w:shd w:fill="f8fafc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Номера телефонов</w:t>
            </w:r>
          </w:p>
        </w:tc>
        <w:tc>
          <w:tcPr>
            <w:shd w:fill="f8fafc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Регулярное выражение вырезает числовую последовательность</w:t>
            </w:r>
          </w:p>
        </w:tc>
        <w:tc>
          <w:tcPr>
            <w:shd w:fill="f8fafc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Заглушка [PHONE_MASK_1]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E-mail адреса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Маскирование домена и имени ящика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/>
            </w:pPr>
            <w:r w:rsidDel="00000000" w:rsidR="00000000" w:rsidRPr="00000000">
              <w:rPr>
                <w:rtl w:val="0"/>
              </w:rPr>
              <w:t xml:space="preserve">Заглушка [EMAIL_MASK_1]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150" w:line="300" w:lineRule="auto"/>
        <w:jc w:val="both"/>
        <w:rPr/>
      </w:pPr>
      <w:r w:rsidDel="00000000" w:rsidR="00000000" w:rsidRPr="00000000">
        <w:rPr>
          <w:rtl w:val="0"/>
        </w:rPr>
        <w:t xml:space="preserve">4.3. Замена токенов реальными данными (демаскирование) происходит на обратном пути исключительно на российских серверах Altrics перед финальной отправкой сообщения конечному получателю. Таким образом, сторонние ИИ-провайдеры обрабатывают исключительно обезличенные контекстные шаблоны.</w:t>
      </w:r>
    </w:p>
    <w:p w:rsidR="00000000" w:rsidDel="00000000" w:rsidP="00000000" w:rsidRDefault="00000000" w:rsidRPr="00000000" w14:paraId="0000001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5. Права Пользователя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5.1. Пользователь имеет право на получение информации, касающейся обработки его персональных данных, требовать уточнения, блокирования или уничтожения данных в случае, если они являются неполными или устаревшими.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/>
      </w:pPr>
      <w:r w:rsidDel="00000000" w:rsidR="00000000" w:rsidRPr="00000000">
        <w:rPr>
          <w:rtl w:val="0"/>
        </w:rPr>
        <w:t xml:space="preserve">5.2. Для реализации своих прав Пользователь направляет запрос на адрес электронной почты: support@altrics.tech.</w:t>
      </w:r>
    </w:p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color w:val="1e3a8a"/>
        </w:rPr>
      </w:pPr>
      <w:r w:rsidDel="00000000" w:rsidR="00000000" w:rsidRPr="00000000">
        <w:rPr>
          <w:color w:val="1e3a8a"/>
          <w:rtl w:val="0"/>
        </w:rPr>
        <w:t xml:space="preserve">6. Изменение Политики конфиденциальности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6.1. Оператор имеет право вносить изменения в настоящую Политику конфиденциальности. Новая редакция Политики вступает в силу с момента ее размещения на Сайте, если иное не предусмотрено новой редакцией.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